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8F1" w:rsidRDefault="00694AF6">
      <w:pPr>
        <w:pStyle w:val="10"/>
        <w:keepNext/>
        <w:keepLines/>
        <w:shd w:val="clear" w:color="auto" w:fill="auto"/>
        <w:ind w:left="1260" w:right="400"/>
      </w:pPr>
      <w:bookmarkStart w:id="0" w:name="bookmark0"/>
      <w:r>
        <w:t>Памятка кандидату, избирательному объединению по открытию, ведению и закрытию специальных избирательных счетов при проведении муниципальных выборов в Ямало-Ненецком автономном округе</w:t>
      </w:r>
      <w:bookmarkEnd w:id="0"/>
    </w:p>
    <w:p w:rsidR="007C08F1" w:rsidRDefault="00694AF6">
      <w:pPr>
        <w:pStyle w:val="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339"/>
        <w:ind w:left="20" w:right="20" w:firstLine="0"/>
      </w:pPr>
      <w:r>
        <w:rPr>
          <w:rStyle w:val="a5"/>
        </w:rPr>
        <w:t>Регламентирующий документ:</w:t>
      </w:r>
      <w:r>
        <w:t xml:space="preserve"> Постановление Избирательной комиссии </w:t>
      </w:r>
      <w:proofErr w:type="spellStart"/>
      <w:proofErr w:type="gramStart"/>
      <w:r>
        <w:t>Ямало</w:t>
      </w:r>
      <w:proofErr w:type="spellEnd"/>
      <w:r>
        <w:t>- Ненецкого</w:t>
      </w:r>
      <w:proofErr w:type="gramEnd"/>
      <w:r>
        <w:t xml:space="preserve"> автономного округа от 20.06.2007 № 4/19 «Об инструкции «О порядке открытия, ведения и закрытия специальных избирательных счетов, учета и отчетности о поступлении и расходовании средств избирательных фо</w:t>
      </w:r>
      <w:r>
        <w:t>ндов кандидатов, избирательных объединений при проведении выборов органов местного самоуправления в Ямало-Ненецком автономном округе»</w:t>
      </w:r>
    </w:p>
    <w:p w:rsidR="007C08F1" w:rsidRDefault="00694AF6">
      <w:pPr>
        <w:pStyle w:val="11"/>
        <w:shd w:val="clear" w:color="auto" w:fill="auto"/>
        <w:spacing w:before="0" w:after="304" w:line="322" w:lineRule="exact"/>
        <w:ind w:left="20" w:right="20" w:firstLine="540"/>
      </w:pPr>
      <w:r>
        <w:t>Специальный избирательный счет для формирования избирательного фонда кандидата, избирательного объединения, выдвинувшего е</w:t>
      </w:r>
      <w:r>
        <w:t xml:space="preserve">диный список кандидатов, открывается в отделении публичного акционерного общества «Сбербанк России», а при его отсутствии на территории соответствующего муниципального района, городского округа - в другой кредитной организации, расположенной на территории </w:t>
      </w:r>
      <w:r>
        <w:t>муниципального района, городского округа,</w:t>
      </w:r>
      <w:r>
        <w:rPr>
          <w:rStyle w:val="a5"/>
        </w:rPr>
        <w:t xml:space="preserve"> </w:t>
      </w:r>
      <w:r>
        <w:rPr>
          <w:rStyle w:val="a6"/>
        </w:rPr>
        <w:t>с разрешения избирательной комиссии, организующей выборы</w:t>
      </w:r>
      <w:r>
        <w:rPr>
          <w:rStyle w:val="a5"/>
        </w:rPr>
        <w:t>.</w:t>
      </w:r>
    </w:p>
    <w:p w:rsidR="007C08F1" w:rsidRDefault="00694AF6">
      <w:pPr>
        <w:pStyle w:val="11"/>
        <w:shd w:val="clear" w:color="auto" w:fill="auto"/>
        <w:spacing w:before="0" w:after="296" w:line="317" w:lineRule="exact"/>
        <w:ind w:left="1260" w:right="20" w:firstLine="560"/>
      </w:pPr>
      <w:r>
        <w:t>• Кандидат</w:t>
      </w:r>
      <w:r>
        <w:rPr>
          <w:rStyle w:val="a5"/>
        </w:rPr>
        <w:t xml:space="preserve"> </w:t>
      </w:r>
      <w:r>
        <w:rPr>
          <w:rStyle w:val="a6"/>
        </w:rPr>
        <w:t>открывает</w:t>
      </w:r>
      <w:r>
        <w:t xml:space="preserve"> специальный избирательный счет своего избирательного фонда</w:t>
      </w:r>
      <w:r>
        <w:rPr>
          <w:rStyle w:val="a5"/>
        </w:rPr>
        <w:t xml:space="preserve"> </w:t>
      </w:r>
      <w:r>
        <w:rPr>
          <w:rStyle w:val="a6"/>
        </w:rPr>
        <w:t>в период после письменного уведомления соответствующей избирательной комисси</w:t>
      </w:r>
      <w:r>
        <w:rPr>
          <w:rStyle w:val="a6"/>
        </w:rPr>
        <w:t xml:space="preserve">и о своем выдвижении до представления документов для </w:t>
      </w:r>
      <w:proofErr w:type="spellStart"/>
      <w:r>
        <w:rPr>
          <w:rStyle w:val="a6"/>
        </w:rPr>
        <w:t>регистраиии</w:t>
      </w:r>
      <w:proofErr w:type="spellEnd"/>
      <w:r>
        <w:t xml:space="preserve"> этой избирательной комиссией. Если численность зарегистрированных на территории муниципального образования избирателей не превышает пять тысяч избирателей, создание кандидатом избирательного </w:t>
      </w:r>
      <w:r>
        <w:t>фонда необязательно при условии, что финансирование кандидатом своей избирательной кампании не производится. В этом случае кандидат письменно уведомляет соответствующую избирательную комиссию об указанных обстоятельствах в заявлении.</w:t>
      </w:r>
    </w:p>
    <w:p w:rsidR="007C08F1" w:rsidRDefault="00694AF6">
      <w:pPr>
        <w:pStyle w:val="11"/>
        <w:shd w:val="clear" w:color="auto" w:fill="auto"/>
        <w:spacing w:before="0" w:after="720" w:line="322" w:lineRule="exact"/>
        <w:ind w:left="1260" w:right="20" w:hanging="340"/>
      </w:pPr>
      <w:r>
        <w:t>• Избирательные объеди</w:t>
      </w:r>
      <w:r>
        <w:t>нения, выдвинувшие единые списки кандидатов, для финансирования своей избирательной кампании</w:t>
      </w:r>
      <w:r>
        <w:rPr>
          <w:rStyle w:val="a5"/>
        </w:rPr>
        <w:t xml:space="preserve"> </w:t>
      </w:r>
      <w:r>
        <w:rPr>
          <w:rStyle w:val="a6"/>
        </w:rPr>
        <w:t xml:space="preserve">обязаны создавать </w:t>
      </w:r>
      <w:r>
        <w:t>избирательные фонды</w:t>
      </w:r>
      <w:r>
        <w:rPr>
          <w:rStyle w:val="a5"/>
        </w:rPr>
        <w:t xml:space="preserve"> </w:t>
      </w:r>
      <w:r>
        <w:rPr>
          <w:rStyle w:val="a6"/>
        </w:rPr>
        <w:t xml:space="preserve">после </w:t>
      </w:r>
      <w:proofErr w:type="spellStart"/>
      <w:r>
        <w:rPr>
          <w:rStyle w:val="a6"/>
        </w:rPr>
        <w:t>регистраиии</w:t>
      </w:r>
      <w:proofErr w:type="spellEnd"/>
      <w:r>
        <w:rPr>
          <w:rStyle w:val="a6"/>
        </w:rPr>
        <w:t xml:space="preserve"> избирательной комиссией</w:t>
      </w:r>
      <w:r>
        <w:rPr>
          <w:rStyle w:val="a5"/>
        </w:rPr>
        <w:t xml:space="preserve">, </w:t>
      </w:r>
      <w:r>
        <w:t>организующей выборы их</w:t>
      </w:r>
      <w:r>
        <w:rPr>
          <w:rStyle w:val="a5"/>
        </w:rPr>
        <w:t xml:space="preserve"> </w:t>
      </w:r>
      <w:r>
        <w:rPr>
          <w:rStyle w:val="a6"/>
        </w:rPr>
        <w:t>уполномоченных представителей по финансовым вопросам до пре</w:t>
      </w:r>
      <w:r>
        <w:rPr>
          <w:rStyle w:val="a6"/>
        </w:rPr>
        <w:t xml:space="preserve">дставления соответствующих документов для </w:t>
      </w:r>
      <w:proofErr w:type="spellStart"/>
      <w:r>
        <w:rPr>
          <w:rStyle w:val="a6"/>
        </w:rPr>
        <w:t>регистраиии</w:t>
      </w:r>
      <w:proofErr w:type="spellEnd"/>
      <w:r>
        <w:t xml:space="preserve"> единых списков кандидатов.</w:t>
      </w:r>
    </w:p>
    <w:p w:rsidR="007C08F1" w:rsidRDefault="00694AF6">
      <w:pPr>
        <w:pStyle w:val="11"/>
        <w:shd w:val="clear" w:color="auto" w:fill="auto"/>
        <w:spacing w:before="0" w:after="0" w:line="322" w:lineRule="exact"/>
        <w:ind w:left="20" w:right="20" w:firstLine="540"/>
      </w:pPr>
      <w:r>
        <w:t>Кандидаты вправе, а избирательные объединения, выдвинувшие единые списки кандидатов, обязаны назначить уполномоченных представителей по финансовым вопросам.</w:t>
      </w:r>
    </w:p>
    <w:p w:rsidR="007C08F1" w:rsidRDefault="00694AF6">
      <w:pPr>
        <w:pStyle w:val="11"/>
        <w:shd w:val="clear" w:color="auto" w:fill="auto"/>
        <w:spacing w:before="0" w:after="0" w:line="322" w:lineRule="exact"/>
        <w:ind w:left="140" w:right="20" w:firstLine="740"/>
      </w:pPr>
      <w:r>
        <w:t>Открытие специального избирательного счета кандидата осуществляется незамедлительно после представления в отделение (филиал) ПАО Сбербанк: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разрешения соответствующей избирательной комиссии на открытие данному кандидату специального избирательного счета,</w:t>
      </w:r>
      <w:r>
        <w:t xml:space="preserve"> в котором указывается адрес отделения (филиала) ПАО Сбербанк;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lastRenderedPageBreak/>
        <w:t>•</w:t>
      </w:r>
      <w:r w:rsidRPr="00694AF6">
        <w:rPr>
          <w:lang w:val="ru-RU"/>
        </w:rPr>
        <w:t xml:space="preserve"> </w:t>
      </w:r>
      <w:r>
        <w:t>паспорта или заменяющего его документа кандидата (уполномоченного представителя кандидата по финансовым вопросам);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карточки с образцами подписей, заверенной отделением (филиалом) ПАО Сбер</w:t>
      </w:r>
      <w:r>
        <w:t>банк в присутствии кандидата или уполномоченного представителя по финансовым вопросам;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нотариально удостоверенной доверенности уполномоченного представителя по финансовым вопросам (в случае его назначения);</w:t>
      </w:r>
    </w:p>
    <w:p w:rsidR="007C08F1" w:rsidRDefault="00694AF6" w:rsidP="00694AF6">
      <w:pPr>
        <w:pStyle w:val="11"/>
        <w:shd w:val="clear" w:color="auto" w:fill="auto"/>
        <w:spacing w:before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копии решения соответствующей избирательной</w:t>
      </w:r>
      <w:r>
        <w:t xml:space="preserve"> комиссии о регистрации уполномоченного представителя по финансовым вопросам кандидата (в случае его назначения).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>
        <w:t xml:space="preserve">Открытие специального избирательного счета избирательного объединения осуществляется незамедлительно после представления в отделение (филиал) </w:t>
      </w:r>
      <w:r>
        <w:t>ПАО Сбербанк: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разрешения избирательной комиссии, организующей выборы, об открытии специального избирательного счета;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паспорта гражданина Российской Федерации, уполномоченного представителя по финансовым вопросам избирательного объединения либо докуме</w:t>
      </w:r>
      <w:r>
        <w:t>нта, заменяющего паспорт;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нотариально удостоверенной доверенности уполномоченного представителя по финансовым вопросам избирательного объединения;</w:t>
      </w:r>
    </w:p>
    <w:p w:rsidR="007C08F1" w:rsidRDefault="00694AF6" w:rsidP="00694AF6">
      <w:pPr>
        <w:pStyle w:val="11"/>
        <w:shd w:val="clear" w:color="auto" w:fill="auto"/>
        <w:spacing w:before="0" w:after="0" w:line="322" w:lineRule="exact"/>
        <w:ind w:left="1134" w:right="20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 xml:space="preserve">копии решения избирательной комиссии, организующей выборы, о регистрации уполномоченного представителя </w:t>
      </w:r>
      <w:r>
        <w:t>по финансовым вопросам избирательного объединения;</w:t>
      </w:r>
    </w:p>
    <w:p w:rsidR="007C08F1" w:rsidRDefault="00694AF6" w:rsidP="00694AF6">
      <w:pPr>
        <w:pStyle w:val="11"/>
        <w:shd w:val="clear" w:color="auto" w:fill="auto"/>
        <w:spacing w:before="0" w:after="600" w:line="322" w:lineRule="exact"/>
        <w:ind w:left="1134" w:hanging="554"/>
      </w:pPr>
      <w:r w:rsidRPr="00694AF6">
        <w:rPr>
          <w:lang w:val="ru-RU"/>
        </w:rPr>
        <w:t>•</w:t>
      </w:r>
      <w:r w:rsidRPr="00694AF6">
        <w:rPr>
          <w:lang w:val="ru-RU"/>
        </w:rPr>
        <w:t xml:space="preserve"> </w:t>
      </w:r>
      <w:r>
        <w:t>карточки с образцами подписей и оттиска печати.</w:t>
      </w:r>
    </w:p>
    <w:p w:rsidR="007C08F1" w:rsidRDefault="00694AF6">
      <w:pPr>
        <w:pStyle w:val="11"/>
        <w:shd w:val="clear" w:color="auto" w:fill="auto"/>
        <w:spacing w:before="0" w:after="600" w:line="322" w:lineRule="exact"/>
        <w:ind w:left="140" w:right="20" w:firstLine="0"/>
      </w:pPr>
      <w:r>
        <w:t>!!! Кандидат, избирательное объединение, выдвинувшее единый список кандидатов</w:t>
      </w:r>
      <w:r>
        <w:rPr>
          <w:rStyle w:val="a9"/>
        </w:rPr>
        <w:t xml:space="preserve"> не | позднее даты представления документов для регистрации</w:t>
      </w:r>
      <w:r>
        <w:t xml:space="preserve"> сообщает в </w:t>
      </w:r>
      <w:proofErr w:type="spellStart"/>
      <w:r>
        <w:rPr>
          <w:lang w:val="en-US"/>
        </w:rPr>
        <w:t>i</w:t>
      </w:r>
      <w:proofErr w:type="spellEnd"/>
      <w:r w:rsidRPr="00694AF6">
        <w:rPr>
          <w:lang w:val="ru-RU"/>
        </w:rPr>
        <w:t xml:space="preserve"> </w:t>
      </w:r>
      <w:r>
        <w:t>соот</w:t>
      </w:r>
      <w:r>
        <w:t>ветствующую избирательную комиссию</w:t>
      </w:r>
      <w:r>
        <w:rPr>
          <w:rStyle w:val="a9"/>
        </w:rPr>
        <w:t xml:space="preserve"> </w:t>
      </w:r>
      <w:r>
        <w:rPr>
          <w:rStyle w:val="aa"/>
        </w:rPr>
        <w:t xml:space="preserve">реквизиты открытого специального </w:t>
      </w:r>
      <w:proofErr w:type="spellStart"/>
      <w:r>
        <w:rPr>
          <w:rStyle w:val="a9"/>
          <w:lang w:val="en-US"/>
        </w:rPr>
        <w:t>i</w:t>
      </w:r>
      <w:proofErr w:type="spellEnd"/>
      <w:r w:rsidRPr="00694AF6">
        <w:rPr>
          <w:rStyle w:val="a9"/>
          <w:lang w:val="ru-RU"/>
        </w:rPr>
        <w:t xml:space="preserve"> </w:t>
      </w:r>
      <w:r>
        <w:rPr>
          <w:rStyle w:val="aa"/>
        </w:rPr>
        <w:t>избирательного счета</w:t>
      </w:r>
      <w:r>
        <w:rPr>
          <w:rStyle w:val="a9"/>
        </w:rPr>
        <w:t>.</w:t>
      </w:r>
    </w:p>
    <w:p w:rsidR="007C08F1" w:rsidRDefault="00694AF6">
      <w:pPr>
        <w:pStyle w:val="1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 w:line="322" w:lineRule="exact"/>
        <w:ind w:left="140" w:right="20" w:firstLine="740"/>
      </w:pPr>
      <w:r>
        <w:t xml:space="preserve">Плата за услуги банка по открытию специального счета фонда (в том числе за </w:t>
      </w:r>
      <w:proofErr w:type="gramStart"/>
      <w:r>
        <w:t>заверение подписей</w:t>
      </w:r>
      <w:proofErr w:type="gramEnd"/>
      <w:r>
        <w:t xml:space="preserve"> при оформлении карточки с образцами подписей) и проведению операций по указанному счету не взимается. За пользование средствами, находящимися на специальном избир</w:t>
      </w:r>
      <w:r>
        <w:t>ательном счете, проценты не начисляются и не выплачиваются. Все средства зачисляются на специальный избирательный счет в валюте Российской Федерации.</w:t>
      </w:r>
    </w:p>
    <w:p w:rsidR="007C08F1" w:rsidRDefault="00694AF6">
      <w:pPr>
        <w:pStyle w:val="20"/>
        <w:shd w:val="clear" w:color="auto" w:fill="auto"/>
        <w:ind w:firstLine="580"/>
      </w:pPr>
      <w:r>
        <w:rPr>
          <w:rStyle w:val="21"/>
        </w:rPr>
        <w:t>Избирательные фонды кандидатов могут формироваться только за счет</w:t>
      </w:r>
      <w:r>
        <w:t>:</w:t>
      </w:r>
    </w:p>
    <w:p w:rsidR="007C08F1" w:rsidRDefault="00694AF6">
      <w:pPr>
        <w:pStyle w:val="20"/>
        <w:numPr>
          <w:ilvl w:val="0"/>
          <w:numId w:val="1"/>
        </w:numPr>
        <w:shd w:val="clear" w:color="auto" w:fill="auto"/>
        <w:tabs>
          <w:tab w:val="left" w:pos="858"/>
        </w:tabs>
        <w:ind w:left="860" w:right="20" w:hanging="280"/>
      </w:pPr>
      <w:proofErr w:type="gramStart"/>
      <w:r>
        <w:t>собственных средств кандидата,</w:t>
      </w:r>
      <w:r>
        <w:rPr>
          <w:rStyle w:val="22"/>
        </w:rPr>
        <w:t xml:space="preserve"> которые </w:t>
      </w:r>
      <w:r>
        <w:rPr>
          <w:rStyle w:val="22"/>
        </w:rPr>
        <w:t>в совокупности</w:t>
      </w:r>
      <w:r>
        <w:t xml:space="preserve"> не могут превышать 50 процентов от предельного размера расходования средств </w:t>
      </w:r>
      <w:r>
        <w:rPr>
          <w:rStyle w:val="22"/>
        </w:rPr>
        <w:t>избирательного фонда кандидата;</w:t>
      </w:r>
      <w:proofErr w:type="gramEnd"/>
    </w:p>
    <w:p w:rsidR="007C08F1" w:rsidRDefault="00694AF6">
      <w:pPr>
        <w:pStyle w:val="20"/>
        <w:numPr>
          <w:ilvl w:val="0"/>
          <w:numId w:val="1"/>
        </w:numPr>
        <w:shd w:val="clear" w:color="auto" w:fill="auto"/>
        <w:tabs>
          <w:tab w:val="left" w:pos="858"/>
        </w:tabs>
        <w:ind w:left="860" w:right="20" w:hanging="280"/>
      </w:pPr>
      <w:r>
        <w:t>средств, которые выделены кандидату выдвинувшим его избирательным объединением</w:t>
      </w:r>
      <w:r>
        <w:rPr>
          <w:rStyle w:val="22"/>
        </w:rPr>
        <w:t xml:space="preserve"> и которые в совокупности</w:t>
      </w:r>
      <w:r>
        <w:t xml:space="preserve"> не могут превышать 50 процентов от предельного размера расходования средств</w:t>
      </w:r>
      <w:r>
        <w:rPr>
          <w:rStyle w:val="22"/>
        </w:rPr>
        <w:t xml:space="preserve"> избирательного фонда кандидата;</w:t>
      </w:r>
    </w:p>
    <w:p w:rsidR="007C08F1" w:rsidRDefault="00694AF6">
      <w:pPr>
        <w:pStyle w:val="20"/>
        <w:numPr>
          <w:ilvl w:val="0"/>
          <w:numId w:val="1"/>
        </w:numPr>
        <w:shd w:val="clear" w:color="auto" w:fill="auto"/>
        <w:tabs>
          <w:tab w:val="left" w:pos="849"/>
        </w:tabs>
        <w:spacing w:after="312"/>
        <w:ind w:left="860" w:right="20" w:hanging="280"/>
      </w:pPr>
      <w:r>
        <w:lastRenderedPageBreak/>
        <w:t>добровольных пожертвований граждан и юридических лиц</w:t>
      </w:r>
      <w:r>
        <w:rPr>
          <w:rStyle w:val="22"/>
        </w:rPr>
        <w:t xml:space="preserve"> в размере,</w:t>
      </w:r>
      <w:r>
        <w:t xml:space="preserve"> не превышающем соответственно 1 процент и 10 процентов от предельного размера расхо</w:t>
      </w:r>
      <w:r>
        <w:t>дования средств</w:t>
      </w:r>
      <w:r>
        <w:rPr>
          <w:rStyle w:val="22"/>
        </w:rPr>
        <w:t xml:space="preserve"> избирательного фонда кандидата.</w:t>
      </w:r>
    </w:p>
    <w:p w:rsidR="007C08F1" w:rsidRDefault="00694AF6">
      <w:pPr>
        <w:pStyle w:val="20"/>
        <w:shd w:val="clear" w:color="auto" w:fill="auto"/>
        <w:spacing w:line="312" w:lineRule="exact"/>
        <w:ind w:right="20" w:firstLine="580"/>
      </w:pPr>
      <w:r>
        <w:t xml:space="preserve">Предельный размер расходования средств избирательного фонда кандидата </w:t>
      </w:r>
      <w:r>
        <w:rPr>
          <w:rStyle w:val="22"/>
        </w:rPr>
        <w:t>на должность</w:t>
      </w:r>
      <w:r>
        <w:t xml:space="preserve"> </w:t>
      </w:r>
      <w:r>
        <w:rPr>
          <w:rStyle w:val="21"/>
        </w:rPr>
        <w:t>главы муниципального образования</w:t>
      </w:r>
      <w:r>
        <w:rPr>
          <w:rStyle w:val="22"/>
        </w:rPr>
        <w:t xml:space="preserve"> не может превышать: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рублей, если на территории муниципального образования зарегистрировано не более 3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200 тысяч рублей, если зарегистрировано свыше 3 тысяч, но не более 5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400 тысяч рублей, если зарегистрир</w:t>
      </w:r>
      <w:r>
        <w:t>овано свыше 5 тысяч, но не более 7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600 тысяч рублей, если зарегистрировано свыше 7 тысяч, но не более 15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44"/>
        </w:tabs>
        <w:spacing w:before="0" w:after="0" w:line="322" w:lineRule="exact"/>
        <w:ind w:left="860" w:right="20" w:hanging="280"/>
      </w:pPr>
      <w:r>
        <w:t>2 миллионов рублей, если зарегистрировано свыше 15 тысяч, но не более 45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49"/>
        </w:tabs>
        <w:spacing w:before="0" w:line="322" w:lineRule="exact"/>
        <w:ind w:left="860" w:hanging="280"/>
      </w:pPr>
      <w:r>
        <w:t>3 миллионо</w:t>
      </w:r>
      <w:r>
        <w:t>в рублей, если зарегистрировано свыше 45 тысяч избирателей.</w:t>
      </w:r>
    </w:p>
    <w:p w:rsidR="007C08F1" w:rsidRDefault="00694AF6">
      <w:pPr>
        <w:pStyle w:val="20"/>
        <w:shd w:val="clear" w:color="auto" w:fill="auto"/>
        <w:spacing w:line="322" w:lineRule="exact"/>
        <w:ind w:right="20" w:firstLine="580"/>
      </w:pPr>
      <w:r>
        <w:t>Предельный размер расходования средств избирательного фонда кандидата</w:t>
      </w:r>
      <w:r>
        <w:rPr>
          <w:rStyle w:val="22"/>
        </w:rPr>
        <w:t xml:space="preserve"> в </w:t>
      </w:r>
      <w:r>
        <w:rPr>
          <w:rStyle w:val="21"/>
        </w:rPr>
        <w:t>депутаты представительного органа муниципального образования</w:t>
      </w:r>
      <w:r>
        <w:rPr>
          <w:rStyle w:val="22"/>
        </w:rPr>
        <w:t xml:space="preserve"> не может превышать: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100 тысяч рублей в избирательном округе с ч</w:t>
      </w:r>
      <w:r>
        <w:t>исленностью не более 500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44"/>
        </w:tabs>
        <w:spacing w:before="0" w:after="0" w:line="322" w:lineRule="exact"/>
        <w:ind w:left="860" w:right="20" w:hanging="280"/>
      </w:pPr>
      <w:r>
        <w:t>200 тысяч рублей в избирательном округе с численностью свыше 500, но не более 1 тысячи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44"/>
        </w:tabs>
        <w:spacing w:before="0" w:after="0" w:line="322" w:lineRule="exact"/>
        <w:ind w:left="860" w:right="20" w:hanging="280"/>
      </w:pPr>
      <w:r>
        <w:t>400 тысяч рублей в избирательном округе с численностью свыше 1 тысячи, но не более 2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49"/>
        </w:tabs>
        <w:spacing w:before="0" w:after="0" w:line="322" w:lineRule="exact"/>
        <w:ind w:left="860" w:right="20" w:hanging="280"/>
      </w:pPr>
      <w:r>
        <w:t>600 тысяч рублей в избирательном округе с численностью свыше 2 тысяч, но не более 4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54"/>
        </w:tabs>
        <w:spacing w:before="0" w:after="0" w:line="322" w:lineRule="exact"/>
        <w:ind w:left="860" w:right="20" w:hanging="280"/>
      </w:pPr>
      <w:r>
        <w:t>800 тысяч рублей в избирательном округе с численностью свыше 4 тысяч, но не более 6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рублей в избирательном округе с численн</w:t>
      </w:r>
      <w:r>
        <w:t>остью свыше 6 тысяч, но не более 8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200 тысяч рублей в избирательном округе с численностью свыше 8 тысяч, но не более 10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873"/>
        </w:tabs>
        <w:spacing w:before="0" w:after="0" w:line="322" w:lineRule="exact"/>
        <w:ind w:left="860" w:right="20" w:hanging="280"/>
      </w:pPr>
      <w:r>
        <w:t>1 миллиона 400 тысяч рублей в избирательном округе с численностью свыше 10 тысяч избира</w:t>
      </w:r>
      <w:r>
        <w:t>телей.</w:t>
      </w:r>
    </w:p>
    <w:p w:rsidR="007C08F1" w:rsidRDefault="00694AF6">
      <w:pPr>
        <w:pStyle w:val="20"/>
        <w:shd w:val="clear" w:color="auto" w:fill="auto"/>
        <w:ind w:left="20" w:right="20" w:firstLine="640"/>
      </w:pPr>
      <w:r>
        <w:rPr>
          <w:rStyle w:val="23"/>
        </w:rPr>
        <w:t>Избирательные фонды избирательных объединений</w:t>
      </w:r>
      <w:r>
        <w:t>,</w:t>
      </w:r>
      <w:r>
        <w:rPr>
          <w:rStyle w:val="24"/>
        </w:rPr>
        <w:t xml:space="preserve"> выдвинувших единые списки кандидатов,</w:t>
      </w:r>
      <w:r>
        <w:t xml:space="preserve"> могут формироваться только за счет:</w:t>
      </w:r>
    </w:p>
    <w:p w:rsidR="007C08F1" w:rsidRDefault="00694AF6">
      <w:pPr>
        <w:pStyle w:val="20"/>
        <w:numPr>
          <w:ilvl w:val="0"/>
          <w:numId w:val="1"/>
        </w:numPr>
        <w:shd w:val="clear" w:color="auto" w:fill="auto"/>
        <w:tabs>
          <w:tab w:val="left" w:pos="698"/>
        </w:tabs>
        <w:ind w:left="640" w:right="20"/>
      </w:pPr>
      <w:r>
        <w:t>собственных средств избирательного объединения,</w:t>
      </w:r>
      <w:r>
        <w:rPr>
          <w:rStyle w:val="24"/>
        </w:rPr>
        <w:t xml:space="preserve"> которые в совокупности </w:t>
      </w:r>
      <w:r>
        <w:t xml:space="preserve">не могут превышать 50 процентов от предельной суммы всех </w:t>
      </w:r>
      <w:r>
        <w:t>расходов</w:t>
      </w:r>
      <w:r>
        <w:rPr>
          <w:rStyle w:val="24"/>
        </w:rPr>
        <w:t xml:space="preserve"> из средств избирательного фонда избирательного объединения;</w:t>
      </w:r>
    </w:p>
    <w:p w:rsidR="007C08F1" w:rsidRDefault="00694AF6">
      <w:pPr>
        <w:pStyle w:val="20"/>
        <w:numPr>
          <w:ilvl w:val="0"/>
          <w:numId w:val="1"/>
        </w:numPr>
        <w:shd w:val="clear" w:color="auto" w:fill="auto"/>
        <w:tabs>
          <w:tab w:val="left" w:pos="688"/>
        </w:tabs>
        <w:spacing w:after="345"/>
        <w:ind w:left="640" w:right="20"/>
      </w:pPr>
      <w:r>
        <w:t>добровольных пожертвований граждан и юридических лиц</w:t>
      </w:r>
      <w:r>
        <w:rPr>
          <w:rStyle w:val="24"/>
        </w:rPr>
        <w:t xml:space="preserve"> в размере,</w:t>
      </w:r>
      <w:r>
        <w:t xml:space="preserve"> не превышающем соответственно 0,5 процента и 10 процентов от предельной суммы всех расходов</w:t>
      </w:r>
      <w:r>
        <w:rPr>
          <w:rStyle w:val="24"/>
        </w:rPr>
        <w:t xml:space="preserve"> из средств избирательного фонда избирательного объединения.</w:t>
      </w:r>
    </w:p>
    <w:p w:rsidR="007C08F1" w:rsidRDefault="00694AF6">
      <w:pPr>
        <w:pStyle w:val="20"/>
        <w:shd w:val="clear" w:color="auto" w:fill="auto"/>
        <w:spacing w:line="270" w:lineRule="exact"/>
        <w:ind w:left="20" w:firstLine="640"/>
        <w:jc w:val="left"/>
      </w:pPr>
      <w:r>
        <w:t>Предельный размер расходования средств избирательного фонда</w:t>
      </w:r>
    </w:p>
    <w:p w:rsidR="007C08F1" w:rsidRDefault="00694AF6">
      <w:pPr>
        <w:pStyle w:val="11"/>
        <w:shd w:val="clear" w:color="auto" w:fill="auto"/>
        <w:spacing w:before="0" w:after="298" w:line="270" w:lineRule="exact"/>
        <w:ind w:left="20" w:firstLine="0"/>
      </w:pPr>
      <w:r>
        <w:lastRenderedPageBreak/>
        <w:t>избирательного объединения не может превышать: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683"/>
        </w:tabs>
        <w:spacing w:before="0" w:after="308" w:line="331" w:lineRule="exact"/>
        <w:ind w:left="640" w:right="20"/>
      </w:pPr>
      <w:r>
        <w:t>2 миллионов рублей, если на территории муниципального образования зарегистрировано не бо</w:t>
      </w:r>
      <w:r>
        <w:t>лее 7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688"/>
        </w:tabs>
        <w:spacing w:before="0" w:line="322" w:lineRule="exact"/>
        <w:ind w:left="640" w:right="20"/>
      </w:pPr>
      <w:r>
        <w:t>3 миллионов 200 тысяч рублей, если на территории муниципального образования зарегистрировано свыше 7 тысяч, но не более 15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683"/>
        </w:tabs>
        <w:spacing w:before="0" w:line="322" w:lineRule="exact"/>
        <w:ind w:left="640" w:right="20"/>
      </w:pPr>
      <w:r>
        <w:t xml:space="preserve">4 миллионов рублей, если на территории муниципального образования зарегистрировано свыше </w:t>
      </w:r>
      <w:r>
        <w:t>15 тысяч, но не более 45 тысяч избирателей;</w:t>
      </w:r>
    </w:p>
    <w:p w:rsidR="007C08F1" w:rsidRDefault="00694AF6">
      <w:pPr>
        <w:pStyle w:val="11"/>
        <w:numPr>
          <w:ilvl w:val="0"/>
          <w:numId w:val="2"/>
        </w:numPr>
        <w:shd w:val="clear" w:color="auto" w:fill="auto"/>
        <w:tabs>
          <w:tab w:val="left" w:pos="688"/>
        </w:tabs>
        <w:spacing w:before="0" w:after="262" w:line="322" w:lineRule="exact"/>
        <w:ind w:left="640" w:right="20"/>
      </w:pPr>
      <w:r>
        <w:t>6 миллионов рублей, если на территории муниципального образования зарегистрировано свыше 45 тысяч избирателей.</w:t>
      </w:r>
    </w:p>
    <w:p w:rsidR="007C08F1" w:rsidRDefault="00694AF6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after="339" w:line="370" w:lineRule="exact"/>
        <w:ind w:left="20" w:right="20" w:firstLine="0"/>
      </w:pPr>
      <w:r>
        <w:t xml:space="preserve">!!! Ограничения для внесения пожертвований в избирательные фонды кандидатов, избирательных объединений указаны в пункте 6 статьи 58 Федерального закона от 12 июня 2002 года № 67-ФЗ «Об основных гарантиях избирательных прав и права на участие в референдуме </w:t>
      </w:r>
      <w:r>
        <w:t>граждан Российской Федерации»</w:t>
      </w:r>
    </w:p>
    <w:p w:rsidR="007C08F1" w:rsidRDefault="00694AF6">
      <w:pPr>
        <w:pStyle w:val="11"/>
        <w:shd w:val="clear" w:color="auto" w:fill="auto"/>
        <w:spacing w:before="0" w:after="0" w:line="322" w:lineRule="exact"/>
        <w:ind w:left="280" w:right="20" w:firstLine="360"/>
        <w:jc w:val="left"/>
      </w:pPr>
      <w:r>
        <w:t xml:space="preserve">Средства избирательных фондов могут использоваться </w:t>
      </w:r>
      <w:proofErr w:type="gramStart"/>
      <w:r>
        <w:t>на</w:t>
      </w:r>
      <w:proofErr w:type="gramEnd"/>
      <w:r>
        <w:t xml:space="preserve">: </w:t>
      </w:r>
      <w:r w:rsidRPr="00694AF6">
        <w:rPr>
          <w:lang w:val="ru-RU"/>
        </w:rPr>
        <w:t>•</w:t>
      </w:r>
      <w:r>
        <w:rPr>
          <w:lang w:val="en-US"/>
        </w:rPr>
        <w:t>S</w:t>
      </w:r>
      <w:r w:rsidRPr="00694AF6">
        <w:rPr>
          <w:lang w:val="ru-RU"/>
        </w:rPr>
        <w:t xml:space="preserve"> </w:t>
      </w:r>
      <w:r>
        <w:t>финансовое обеспечение организационно-технических мероприятий по сбору</w:t>
      </w:r>
    </w:p>
    <w:p w:rsidR="007C08F1" w:rsidRDefault="00694AF6">
      <w:pPr>
        <w:pStyle w:val="11"/>
        <w:shd w:val="clear" w:color="auto" w:fill="auto"/>
        <w:spacing w:before="0" w:after="0" w:line="322" w:lineRule="exact"/>
        <w:ind w:left="280" w:right="20" w:firstLine="360"/>
        <w:jc w:val="left"/>
      </w:pPr>
      <w:r>
        <w:t xml:space="preserve">подписей избирателей; </w:t>
      </w:r>
      <w:r w:rsidRPr="00694AF6">
        <w:rPr>
          <w:lang w:val="ru-RU"/>
        </w:rPr>
        <w:t>•</w:t>
      </w:r>
      <w:r>
        <w:rPr>
          <w:lang w:val="en-US"/>
        </w:rPr>
        <w:t>S</w:t>
      </w:r>
      <w:r w:rsidRPr="00694AF6">
        <w:rPr>
          <w:lang w:val="ru-RU"/>
        </w:rPr>
        <w:t xml:space="preserve"> </w:t>
      </w:r>
      <w:r>
        <w:t>проведение предвыборной агитации, а также на оплату работ (услуг)</w:t>
      </w:r>
    </w:p>
    <w:p w:rsidR="007C08F1" w:rsidRDefault="00694AF6">
      <w:pPr>
        <w:pStyle w:val="11"/>
        <w:shd w:val="clear" w:color="auto" w:fill="auto"/>
        <w:spacing w:before="0" w:after="0" w:line="322" w:lineRule="exact"/>
        <w:ind w:left="20" w:right="20" w:firstLine="640"/>
        <w:jc w:val="left"/>
      </w:pPr>
      <w:r>
        <w:t>информ</w:t>
      </w:r>
      <w:r>
        <w:t xml:space="preserve">ационного и консультационного характера; </w:t>
      </w:r>
      <w:r w:rsidRPr="00694AF6">
        <w:rPr>
          <w:lang w:val="ru-RU"/>
        </w:rPr>
        <w:t>•</w:t>
      </w:r>
      <w:r>
        <w:rPr>
          <w:lang w:val="en-US"/>
        </w:rPr>
        <w:t>S</w:t>
      </w:r>
      <w:r w:rsidRPr="00694AF6">
        <w:rPr>
          <w:lang w:val="ru-RU"/>
        </w:rPr>
        <w:t xml:space="preserve"> </w:t>
      </w:r>
      <w:r>
        <w:t>оплату других работ (услуг), выполненных (оказанных) гражданами Российской Федерации и юридическими лицами, а также иных расходов, непосредственно связанных с проведением кандидатами, избирательными объединениями</w:t>
      </w:r>
      <w:r>
        <w:t>, выдвинувшими единые списки кандидатов, своей избирательной кампании. Все</w:t>
      </w:r>
      <w:r>
        <w:rPr>
          <w:rStyle w:val="ab"/>
        </w:rPr>
        <w:t xml:space="preserve"> </w:t>
      </w:r>
      <w:r>
        <w:rPr>
          <w:rStyle w:val="ac"/>
        </w:rPr>
        <w:t>финансовые операции по оплате расходов</w:t>
      </w:r>
      <w:r>
        <w:t xml:space="preserve"> со специальных избирательных счетов избирательных фондов кандидатов, избирательных объединений, зарегистрировавших список кандидатов,</w:t>
      </w:r>
      <w:r>
        <w:rPr>
          <w:rStyle w:val="ab"/>
        </w:rPr>
        <w:t xml:space="preserve"> </w:t>
      </w:r>
      <w:r>
        <w:rPr>
          <w:rStyle w:val="ac"/>
        </w:rPr>
        <w:t>прекращаются в день голосования</w:t>
      </w:r>
      <w:r>
        <w:rPr>
          <w:rStyle w:val="ab"/>
        </w:rPr>
        <w:t>.</w:t>
      </w:r>
    </w:p>
    <w:p w:rsidR="007C08F1" w:rsidRDefault="00694AF6">
      <w:pPr>
        <w:pStyle w:val="11"/>
        <w:shd w:val="clear" w:color="auto" w:fill="auto"/>
        <w:spacing w:before="0" w:line="322" w:lineRule="exact"/>
        <w:ind w:left="260" w:right="380" w:firstLine="540"/>
      </w:pPr>
      <w:proofErr w:type="gramStart"/>
      <w:r>
        <w:rPr>
          <w:rStyle w:val="ad"/>
        </w:rPr>
        <w:t>Кандидат, избирательное объединение,</w:t>
      </w:r>
      <w:r>
        <w:t xml:space="preserve"> выдвинувшее единый список кандидатов,</w:t>
      </w:r>
      <w:r>
        <w:rPr>
          <w:rStyle w:val="ad"/>
        </w:rPr>
        <w:t xml:space="preserve"> </w:t>
      </w:r>
      <w:r>
        <w:rPr>
          <w:rStyle w:val="ae"/>
        </w:rPr>
        <w:t>не позднее чем через 30 дней со дня официального опубликования результатов выборов</w:t>
      </w:r>
      <w:r>
        <w:t xml:space="preserve"> обязаны перечислить неизрасходованные средства, находящиеся на со</w:t>
      </w:r>
      <w:r>
        <w:t xml:space="preserve">ответствующем специальном избирательном счете, гражданам и (или) юридическим лицам, внесшим добровольные пожертвования либо осуществившим перечисления в соответствующие избирательные фонды, </w:t>
      </w:r>
      <w:r>
        <w:rPr>
          <w:rStyle w:val="ae"/>
        </w:rPr>
        <w:t>пропорционально вложенным ими средствам</w:t>
      </w:r>
      <w:r>
        <w:t xml:space="preserve"> (за вычетом расходов на пе</w:t>
      </w:r>
      <w:r>
        <w:t>ресылку).</w:t>
      </w:r>
      <w:proofErr w:type="gramEnd"/>
    </w:p>
    <w:p w:rsidR="007C08F1" w:rsidRDefault="00694AF6">
      <w:pPr>
        <w:pStyle w:val="20"/>
        <w:shd w:val="clear" w:color="auto" w:fill="auto"/>
        <w:spacing w:line="322" w:lineRule="exact"/>
        <w:ind w:left="2600" w:firstLine="0"/>
        <w:jc w:val="left"/>
      </w:pPr>
      <w:r>
        <w:t>Отчетность по средствам избирательных фондов:</w:t>
      </w:r>
    </w:p>
    <w:p w:rsidR="007C08F1" w:rsidRDefault="00694AF6">
      <w:pPr>
        <w:pStyle w:val="11"/>
        <w:shd w:val="clear" w:color="auto" w:fill="auto"/>
        <w:spacing w:before="0" w:after="0" w:line="322" w:lineRule="exact"/>
        <w:ind w:left="260" w:right="380" w:firstLine="540"/>
      </w:pPr>
      <w:r>
        <w:t xml:space="preserve">Кандидат, зарегистрированный кандидат, избирательное объединение, выдвинувшее единый список кандидатов, обязаны представить в соответствующую избирательную комиссию два финансовых отчета о размерах своего избирательного фонда, </w:t>
      </w:r>
      <w:proofErr w:type="gramStart"/>
      <w:r>
        <w:t>о</w:t>
      </w:r>
      <w:proofErr w:type="gramEnd"/>
      <w:r>
        <w:t xml:space="preserve"> всех источниках его формиро</w:t>
      </w:r>
      <w:r>
        <w:t>вания, а также о всех расходах, произведенных за счет средств соответствующего фонда, со следующей периодичностью:</w:t>
      </w:r>
    </w:p>
    <w:p w:rsidR="007C08F1" w:rsidRDefault="00694AF6">
      <w:pPr>
        <w:pStyle w:val="11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322" w:lineRule="exact"/>
        <w:ind w:left="260" w:right="380" w:firstLine="540"/>
      </w:pPr>
      <w:r>
        <w:rPr>
          <w:rStyle w:val="ad"/>
        </w:rPr>
        <w:lastRenderedPageBreak/>
        <w:t>первый финансовый отчет</w:t>
      </w:r>
      <w:r>
        <w:t xml:space="preserve"> - одновременно со сдачей в избирательную комиссию документов, необходимых для регистрации (в отчет включаются сведени</w:t>
      </w:r>
      <w:r>
        <w:t>я по состоянию на дату, которая не более чем на три дня предшествует дате сдачи отчета);</w:t>
      </w:r>
    </w:p>
    <w:p w:rsidR="007C08F1" w:rsidRDefault="00694AF6">
      <w:pPr>
        <w:pStyle w:val="11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266" w:line="322" w:lineRule="exact"/>
        <w:ind w:left="260" w:right="380" w:firstLine="540"/>
      </w:pPr>
      <w:r>
        <w:rPr>
          <w:rStyle w:val="ad"/>
        </w:rPr>
        <w:t>итоговый финансовый отчет</w:t>
      </w:r>
      <w:r>
        <w:t xml:space="preserve"> - не позднее чем через 30 дней со дня официального опубликования результатов выборов.</w:t>
      </w:r>
    </w:p>
    <w:p w:rsidR="007C08F1" w:rsidRDefault="00694AF6">
      <w:pPr>
        <w:pStyle w:val="20"/>
        <w:shd w:val="clear" w:color="auto" w:fill="auto"/>
        <w:spacing w:line="365" w:lineRule="exact"/>
        <w:ind w:firstLine="0"/>
        <w:jc w:val="center"/>
      </w:pPr>
      <w:proofErr w:type="gramStart"/>
      <w:r>
        <w:rPr>
          <w:lang w:val="en-US"/>
        </w:rPr>
        <w:t>f</w:t>
      </w:r>
      <w:proofErr w:type="gramEnd"/>
      <w:r w:rsidRPr="00694AF6">
        <w:rPr>
          <w:lang w:val="ru-RU"/>
        </w:rPr>
        <w:t xml:space="preserve"> </w:t>
      </w:r>
      <w:r>
        <w:t>Ответственность за нарушение порядка формирования и р</w:t>
      </w:r>
      <w:r>
        <w:t>асходования средств 1 избирательного фонда, несвоевременное представление отчетности по</w:t>
      </w:r>
    </w:p>
    <w:p w:rsidR="007C08F1" w:rsidRDefault="00694AF6">
      <w:pPr>
        <w:pStyle w:val="20"/>
        <w:shd w:val="clear" w:color="auto" w:fill="auto"/>
        <w:spacing w:line="365" w:lineRule="exact"/>
        <w:ind w:firstLine="0"/>
        <w:jc w:val="center"/>
      </w:pPr>
      <w:r>
        <w:t>установленным Инструкцией формам, и недостоверность данных, содержащихся</w:t>
      </w:r>
    </w:p>
    <w:p w:rsidR="007C08F1" w:rsidRDefault="00694AF6">
      <w:pPr>
        <w:pStyle w:val="30"/>
        <w:shd w:val="clear" w:color="auto" w:fill="auto"/>
        <w:spacing w:line="80" w:lineRule="exact"/>
      </w:pPr>
      <w:r>
        <w:t xml:space="preserve">■ </w:t>
      </w:r>
      <w:proofErr w:type="spellStart"/>
      <w:r>
        <w:t>■</w:t>
      </w:r>
      <w:proofErr w:type="spellEnd"/>
    </w:p>
    <w:p w:rsidR="007C08F1" w:rsidRDefault="00694AF6">
      <w:pPr>
        <w:pStyle w:val="20"/>
        <w:shd w:val="clear" w:color="auto" w:fill="auto"/>
        <w:spacing w:line="370" w:lineRule="exact"/>
        <w:ind w:left="260" w:right="380" w:firstLine="0"/>
      </w:pPr>
      <w:r>
        <w:t>в отчетах, несут кандидаты, их уполномоченные представители по финансовым вопросам. В случа</w:t>
      </w:r>
      <w:r>
        <w:t xml:space="preserve">ях, указанных в подпунктах </w:t>
      </w:r>
      <w:proofErr w:type="gramStart"/>
      <w:r>
        <w:t>в</w:t>
      </w:r>
      <w:proofErr w:type="gramEnd"/>
      <w:r>
        <w:t xml:space="preserve">, ж, </w:t>
      </w:r>
      <w:proofErr w:type="spellStart"/>
      <w:r>
        <w:t>з</w:t>
      </w:r>
      <w:proofErr w:type="spellEnd"/>
      <w:r>
        <w:t xml:space="preserve">, и </w:t>
      </w:r>
      <w:proofErr w:type="gramStart"/>
      <w:r>
        <w:t>пункта</w:t>
      </w:r>
      <w:proofErr w:type="gramEnd"/>
      <w:r>
        <w:t xml:space="preserve"> 24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 нарушения формирования и расходования ср</w:t>
      </w:r>
      <w:r>
        <w:t>едств избирательных фондов соответствующая избирательная комиссия вправе</w:t>
      </w:r>
    </w:p>
    <w:p w:rsidR="007C08F1" w:rsidRDefault="00694AF6">
      <w:pPr>
        <w:pStyle w:val="20"/>
        <w:shd w:val="clear" w:color="auto" w:fill="auto"/>
        <w:spacing w:line="370" w:lineRule="exact"/>
        <w:ind w:firstLine="0"/>
        <w:jc w:val="center"/>
      </w:pPr>
      <w:r>
        <w:t>отказать в регистрации кандидата. Лица, нарушающие правила финансирования</w:t>
      </w:r>
    </w:p>
    <w:p w:rsidR="007C08F1" w:rsidRDefault="00694AF6">
      <w:pPr>
        <w:pStyle w:val="40"/>
        <w:shd w:val="clear" w:color="auto" w:fill="auto"/>
        <w:spacing w:line="80" w:lineRule="exact"/>
      </w:pPr>
      <w:r>
        <w:t xml:space="preserve">■ </w:t>
      </w:r>
      <w:proofErr w:type="spellStart"/>
      <w:r>
        <w:t>■</w:t>
      </w:r>
      <w:proofErr w:type="spellEnd"/>
    </w:p>
    <w:p w:rsidR="007C08F1" w:rsidRDefault="00694AF6">
      <w:pPr>
        <w:pStyle w:val="20"/>
        <w:shd w:val="clear" w:color="auto" w:fill="auto"/>
        <w:spacing w:line="370" w:lineRule="exact"/>
        <w:ind w:left="260" w:right="380" w:firstLine="0"/>
      </w:pPr>
      <w:r>
        <w:t>избирательной кампании, несут уголовную, административную либо иную ответственность в соответствии с законодательством Российской Федерации.</w:t>
      </w:r>
    </w:p>
    <w:sectPr w:rsidR="007C08F1" w:rsidSect="007C08F1">
      <w:headerReference w:type="default" r:id="rId7"/>
      <w:type w:val="continuous"/>
      <w:pgSz w:w="11905" w:h="16837"/>
      <w:pgMar w:top="1413" w:right="275" w:bottom="943" w:left="53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AF6" w:rsidRDefault="00694AF6" w:rsidP="007C08F1">
      <w:r>
        <w:separator/>
      </w:r>
    </w:p>
  </w:endnote>
  <w:endnote w:type="continuationSeparator" w:id="0">
    <w:p w:rsidR="00694AF6" w:rsidRDefault="00694AF6" w:rsidP="007C0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AF6" w:rsidRDefault="00694AF6"/>
  </w:footnote>
  <w:footnote w:type="continuationSeparator" w:id="0">
    <w:p w:rsidR="00694AF6" w:rsidRDefault="00694AF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8F1" w:rsidRDefault="007C08F1">
    <w:pPr>
      <w:pStyle w:val="a8"/>
      <w:framePr w:h="250" w:wrap="none" w:vAnchor="text" w:hAnchor="page" w:x="5779" w:y="766"/>
      <w:shd w:val="clear" w:color="auto" w:fill="auto"/>
      <w:jc w:val="both"/>
    </w:pPr>
    <w:fldSimple w:instr=" PAGE \* MERGEFORMAT ">
      <w:r w:rsidR="00694AF6" w:rsidRPr="00694AF6">
        <w:rPr>
          <w:rStyle w:val="135pt"/>
          <w:noProof/>
        </w:rPr>
        <w:t>2</w:t>
      </w:r>
    </w:fldSimple>
  </w:p>
  <w:p w:rsidR="007C08F1" w:rsidRDefault="007C08F1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518B2"/>
    <w:multiLevelType w:val="multilevel"/>
    <w:tmpl w:val="4CA6F77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8E71EA"/>
    <w:multiLevelType w:val="multilevel"/>
    <w:tmpl w:val="CAE65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F149EE"/>
    <w:multiLevelType w:val="multilevel"/>
    <w:tmpl w:val="CF2679A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7C08F1"/>
    <w:rsid w:val="00694AF6"/>
    <w:rsid w:val="007C0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8F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C08F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C0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7C0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;Курсив"/>
    <w:basedOn w:val="a4"/>
    <w:rsid w:val="007C08F1"/>
    <w:rPr>
      <w:b/>
      <w:bCs/>
      <w:i/>
      <w:iCs/>
      <w:spacing w:val="0"/>
    </w:rPr>
  </w:style>
  <w:style w:type="character" w:customStyle="1" w:styleId="a6">
    <w:name w:val="Основной текст + Полужирный;Курсив"/>
    <w:basedOn w:val="a4"/>
    <w:rsid w:val="007C08F1"/>
    <w:rPr>
      <w:b/>
      <w:bCs/>
      <w:i/>
      <w:iCs/>
      <w:spacing w:val="0"/>
      <w:u w:val="single"/>
    </w:rPr>
  </w:style>
  <w:style w:type="character" w:customStyle="1" w:styleId="a7">
    <w:name w:val="Колонтитул_"/>
    <w:basedOn w:val="a0"/>
    <w:link w:val="a8"/>
    <w:rsid w:val="007C0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"/>
    <w:basedOn w:val="a7"/>
    <w:rsid w:val="007C08F1"/>
    <w:rPr>
      <w:sz w:val="27"/>
      <w:szCs w:val="27"/>
    </w:rPr>
  </w:style>
  <w:style w:type="character" w:customStyle="1" w:styleId="a9">
    <w:name w:val="Основной текст + Полужирный"/>
    <w:basedOn w:val="a4"/>
    <w:rsid w:val="007C08F1"/>
    <w:rPr>
      <w:b/>
      <w:bCs/>
      <w:spacing w:val="0"/>
    </w:rPr>
  </w:style>
  <w:style w:type="character" w:customStyle="1" w:styleId="aa">
    <w:name w:val="Основной текст + Полужирный"/>
    <w:basedOn w:val="a4"/>
    <w:rsid w:val="007C08F1"/>
    <w:rPr>
      <w:b/>
      <w:bCs/>
      <w:spacing w:val="0"/>
      <w:u w:val="single"/>
    </w:rPr>
  </w:style>
  <w:style w:type="character" w:customStyle="1" w:styleId="2">
    <w:name w:val="Основной текст (2)_"/>
    <w:basedOn w:val="a0"/>
    <w:link w:val="20"/>
    <w:rsid w:val="007C0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"/>
    <w:basedOn w:val="2"/>
    <w:rsid w:val="007C08F1"/>
    <w:rPr>
      <w:u w:val="single"/>
    </w:rPr>
  </w:style>
  <w:style w:type="character" w:customStyle="1" w:styleId="22">
    <w:name w:val="Основной текст (2) + Не полужирный"/>
    <w:basedOn w:val="2"/>
    <w:rsid w:val="007C08F1"/>
    <w:rPr>
      <w:b/>
      <w:bCs/>
      <w:spacing w:val="0"/>
    </w:rPr>
  </w:style>
  <w:style w:type="character" w:customStyle="1" w:styleId="23">
    <w:name w:val="Основной текст (2)"/>
    <w:basedOn w:val="2"/>
    <w:rsid w:val="007C08F1"/>
    <w:rPr>
      <w:u w:val="single"/>
    </w:rPr>
  </w:style>
  <w:style w:type="character" w:customStyle="1" w:styleId="24">
    <w:name w:val="Основной текст (2) + Не полужирный"/>
    <w:basedOn w:val="2"/>
    <w:rsid w:val="007C08F1"/>
    <w:rPr>
      <w:b/>
      <w:bCs/>
      <w:spacing w:val="0"/>
    </w:rPr>
  </w:style>
  <w:style w:type="character" w:customStyle="1" w:styleId="ab">
    <w:name w:val="Основной текст + Полужирный"/>
    <w:basedOn w:val="a4"/>
    <w:rsid w:val="007C08F1"/>
    <w:rPr>
      <w:b/>
      <w:bCs/>
      <w:spacing w:val="0"/>
    </w:rPr>
  </w:style>
  <w:style w:type="character" w:customStyle="1" w:styleId="ac">
    <w:name w:val="Основной текст + Полужирный"/>
    <w:basedOn w:val="a4"/>
    <w:rsid w:val="007C08F1"/>
    <w:rPr>
      <w:b/>
      <w:bCs/>
      <w:spacing w:val="0"/>
      <w:u w:val="single"/>
    </w:rPr>
  </w:style>
  <w:style w:type="character" w:customStyle="1" w:styleId="ad">
    <w:name w:val="Основной текст + Полужирный"/>
    <w:basedOn w:val="a4"/>
    <w:rsid w:val="007C08F1"/>
    <w:rPr>
      <w:b/>
      <w:bCs/>
      <w:spacing w:val="0"/>
    </w:rPr>
  </w:style>
  <w:style w:type="character" w:customStyle="1" w:styleId="ae">
    <w:name w:val="Основной текст + Полужирный"/>
    <w:basedOn w:val="a4"/>
    <w:rsid w:val="007C08F1"/>
    <w:rPr>
      <w:b/>
      <w:bCs/>
      <w:spacing w:val="0"/>
      <w:u w:val="single"/>
    </w:rPr>
  </w:style>
  <w:style w:type="character" w:customStyle="1" w:styleId="3">
    <w:name w:val="Основной текст (3)_"/>
    <w:basedOn w:val="a0"/>
    <w:link w:val="30"/>
    <w:rsid w:val="007C0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4">
    <w:name w:val="Основной текст (4)_"/>
    <w:basedOn w:val="a0"/>
    <w:link w:val="40"/>
    <w:rsid w:val="007C08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paragraph" w:customStyle="1" w:styleId="10">
    <w:name w:val="Заголовок №1"/>
    <w:basedOn w:val="a"/>
    <w:link w:val="1"/>
    <w:rsid w:val="007C08F1"/>
    <w:pPr>
      <w:shd w:val="clear" w:color="auto" w:fill="FFFFFF"/>
      <w:spacing w:after="300" w:line="370" w:lineRule="exact"/>
      <w:ind w:hanging="8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7C08F1"/>
    <w:pPr>
      <w:shd w:val="clear" w:color="auto" w:fill="FFFFFF"/>
      <w:spacing w:before="300" w:after="300" w:line="370" w:lineRule="exact"/>
      <w:ind w:hanging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rsid w:val="007C08F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7C08F1"/>
    <w:pPr>
      <w:shd w:val="clear" w:color="auto" w:fill="FFFFFF"/>
      <w:spacing w:line="326" w:lineRule="exact"/>
      <w:ind w:hanging="360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7C08F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rsid w:val="007C08F1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1659</Words>
  <Characters>9457</Characters>
  <Application>Microsoft Office Word</Application>
  <DocSecurity>0</DocSecurity>
  <Lines>78</Lines>
  <Paragraphs>22</Paragraphs>
  <ScaleCrop>false</ScaleCrop>
  <Company/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Яковлева</dc:creator>
  <cp:lastModifiedBy>Анна В. Яковлева</cp:lastModifiedBy>
  <cp:revision>1</cp:revision>
  <dcterms:created xsi:type="dcterms:W3CDTF">2017-06-14T09:58:00Z</dcterms:created>
  <dcterms:modified xsi:type="dcterms:W3CDTF">2017-06-14T10:00:00Z</dcterms:modified>
</cp:coreProperties>
</file>